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2B4656" w:rsidRPr="00751768" w:rsidRDefault="002B4656">
      <w:pPr>
        <w:rPr>
          <w:rFonts w:ascii="Times New Roman" w:hAnsi="Times New Roman" w:cs="Times New Roman"/>
          <w:sz w:val="21"/>
          <w:szCs w:val="21"/>
        </w:rPr>
      </w:pPr>
    </w:p>
    <w:p w14:paraId="00000003" w14:textId="4C8EA8EC" w:rsidR="002B4656" w:rsidRPr="00751768" w:rsidRDefault="004C5BB0">
      <w:pPr>
        <w:jc w:val="right"/>
        <w:rPr>
          <w:rFonts w:ascii="Times New Roman" w:hAnsi="Times New Roman" w:cs="Times New Roman"/>
          <w:sz w:val="21"/>
          <w:szCs w:val="21"/>
        </w:rPr>
      </w:pPr>
      <w:r w:rsidRPr="00751768">
        <w:rPr>
          <w:rFonts w:ascii="Times New Roman" w:hAnsi="Times New Roman" w:cs="Times New Roman"/>
          <w:sz w:val="21"/>
          <w:szCs w:val="21"/>
        </w:rPr>
        <w:t>September 1</w:t>
      </w:r>
      <w:r w:rsidR="00857045">
        <w:rPr>
          <w:rFonts w:ascii="Times New Roman" w:hAnsi="Times New Roman" w:cs="Times New Roman"/>
          <w:sz w:val="21"/>
          <w:szCs w:val="21"/>
        </w:rPr>
        <w:t>0</w:t>
      </w:r>
      <w:r w:rsidR="00233344" w:rsidRPr="00751768">
        <w:rPr>
          <w:rFonts w:ascii="Times New Roman" w:hAnsi="Times New Roman" w:cs="Times New Roman"/>
          <w:sz w:val="21"/>
          <w:szCs w:val="21"/>
        </w:rPr>
        <w:t>, 2022</w:t>
      </w:r>
    </w:p>
    <w:p w14:paraId="00000004" w14:textId="77777777" w:rsidR="002B4656" w:rsidRPr="00751768" w:rsidRDefault="002B4656">
      <w:pPr>
        <w:rPr>
          <w:rFonts w:ascii="Times New Roman" w:hAnsi="Times New Roman" w:cs="Times New Roman"/>
          <w:sz w:val="21"/>
          <w:szCs w:val="21"/>
        </w:rPr>
      </w:pPr>
    </w:p>
    <w:p w14:paraId="00000005" w14:textId="77777777" w:rsidR="002B4656" w:rsidRPr="00751768" w:rsidRDefault="00233344" w:rsidP="00CA2403">
      <w:pPr>
        <w:spacing w:line="240" w:lineRule="auto"/>
        <w:jc w:val="both"/>
        <w:rPr>
          <w:rFonts w:ascii="Times New Roman" w:hAnsi="Times New Roman" w:cs="Times New Roman"/>
          <w:sz w:val="21"/>
          <w:szCs w:val="21"/>
        </w:rPr>
      </w:pPr>
      <w:r w:rsidRPr="00751768">
        <w:rPr>
          <w:rFonts w:ascii="Times New Roman" w:hAnsi="Times New Roman" w:cs="Times New Roman"/>
          <w:sz w:val="21"/>
          <w:szCs w:val="21"/>
        </w:rPr>
        <w:t>Robert Salisbury, Senior Planner</w:t>
      </w:r>
    </w:p>
    <w:p w14:paraId="00000006" w14:textId="77777777" w:rsidR="002B4656" w:rsidRPr="00751768" w:rsidRDefault="00233344" w:rsidP="00CA2403">
      <w:pPr>
        <w:spacing w:line="240" w:lineRule="auto"/>
        <w:jc w:val="both"/>
        <w:rPr>
          <w:rFonts w:ascii="Times New Roman" w:hAnsi="Times New Roman" w:cs="Times New Roman"/>
          <w:sz w:val="21"/>
          <w:szCs w:val="21"/>
        </w:rPr>
      </w:pPr>
      <w:r w:rsidRPr="00751768">
        <w:rPr>
          <w:rFonts w:ascii="Times New Roman" w:hAnsi="Times New Roman" w:cs="Times New Roman"/>
          <w:sz w:val="21"/>
          <w:szCs w:val="21"/>
        </w:rPr>
        <w:t>Santa Clara County Department of Planning &amp; Development</w:t>
      </w:r>
    </w:p>
    <w:p w14:paraId="00000007" w14:textId="77777777" w:rsidR="002B4656" w:rsidRPr="00751768" w:rsidRDefault="00233344" w:rsidP="00CA2403">
      <w:pPr>
        <w:spacing w:line="240" w:lineRule="auto"/>
        <w:jc w:val="both"/>
        <w:rPr>
          <w:rFonts w:ascii="Times New Roman" w:hAnsi="Times New Roman" w:cs="Times New Roman"/>
          <w:sz w:val="21"/>
          <w:szCs w:val="21"/>
        </w:rPr>
      </w:pPr>
      <w:r w:rsidRPr="00751768">
        <w:rPr>
          <w:rFonts w:ascii="Times New Roman" w:hAnsi="Times New Roman" w:cs="Times New Roman"/>
          <w:sz w:val="21"/>
          <w:szCs w:val="21"/>
        </w:rPr>
        <w:t xml:space="preserve">70 W </w:t>
      </w:r>
      <w:proofErr w:type="spellStart"/>
      <w:r w:rsidRPr="00751768">
        <w:rPr>
          <w:rFonts w:ascii="Times New Roman" w:hAnsi="Times New Roman" w:cs="Times New Roman"/>
          <w:sz w:val="21"/>
          <w:szCs w:val="21"/>
        </w:rPr>
        <w:t>Hedding</w:t>
      </w:r>
      <w:proofErr w:type="spellEnd"/>
      <w:r w:rsidRPr="00751768">
        <w:rPr>
          <w:rFonts w:ascii="Times New Roman" w:hAnsi="Times New Roman" w:cs="Times New Roman"/>
          <w:sz w:val="21"/>
          <w:szCs w:val="21"/>
        </w:rPr>
        <w:t xml:space="preserve"> St, East Wing, 7th Floor, San Jose, CA 95110</w:t>
      </w:r>
    </w:p>
    <w:p w14:paraId="00000008" w14:textId="77777777" w:rsidR="002B4656" w:rsidRPr="00751768" w:rsidRDefault="00857045" w:rsidP="00CA2403">
      <w:pPr>
        <w:spacing w:line="240" w:lineRule="auto"/>
        <w:jc w:val="both"/>
        <w:rPr>
          <w:rFonts w:ascii="Times New Roman" w:hAnsi="Times New Roman" w:cs="Times New Roman"/>
          <w:sz w:val="21"/>
          <w:szCs w:val="21"/>
        </w:rPr>
      </w:pPr>
      <w:hyperlink r:id="rId5">
        <w:r w:rsidR="00233344" w:rsidRPr="00751768">
          <w:rPr>
            <w:rFonts w:ascii="Times New Roman" w:hAnsi="Times New Roman" w:cs="Times New Roman"/>
            <w:color w:val="1155CC"/>
            <w:sz w:val="21"/>
            <w:szCs w:val="21"/>
            <w:u w:val="single"/>
          </w:rPr>
          <w:t>sgtquarry.comments@pln.sccgov.org</w:t>
        </w:r>
      </w:hyperlink>
      <w:r w:rsidR="00233344" w:rsidRPr="00751768">
        <w:rPr>
          <w:rFonts w:ascii="Times New Roman" w:hAnsi="Times New Roman" w:cs="Times New Roman"/>
          <w:sz w:val="21"/>
          <w:szCs w:val="21"/>
        </w:rPr>
        <w:t xml:space="preserve"> </w:t>
      </w:r>
    </w:p>
    <w:p w14:paraId="00B2F91D" w14:textId="04E77234" w:rsidR="00DB7CE8" w:rsidRDefault="00233344" w:rsidP="00DB7CE8">
      <w:pPr>
        <w:rPr>
          <w:rFonts w:ascii="Libre Franklin" w:eastAsia="Times New Roman" w:hAnsi="Libre Franklin" w:cs="Times New Roman"/>
          <w:color w:val="444444"/>
          <w:sz w:val="24"/>
          <w:szCs w:val="24"/>
          <w:shd w:val="clear" w:color="auto" w:fill="F7F4EF"/>
          <w:lang w:val="en-US"/>
        </w:rPr>
      </w:pPr>
      <w:r w:rsidRPr="00751768">
        <w:rPr>
          <w:rFonts w:ascii="Times New Roman" w:hAnsi="Times New Roman" w:cs="Times New Roman"/>
          <w:sz w:val="21"/>
          <w:szCs w:val="21"/>
        </w:rPr>
        <w:t xml:space="preserve">CC: </w:t>
      </w:r>
      <w:hyperlink r:id="rId6">
        <w:r w:rsidRPr="00751768">
          <w:rPr>
            <w:rFonts w:ascii="Times New Roman" w:hAnsi="Times New Roman" w:cs="Times New Roman"/>
            <w:color w:val="1155CC"/>
            <w:sz w:val="21"/>
            <w:szCs w:val="21"/>
            <w:u w:val="single"/>
          </w:rPr>
          <w:t>planning.c</w:t>
        </w:r>
        <w:r w:rsidRPr="00751768">
          <w:rPr>
            <w:rFonts w:ascii="Times New Roman" w:hAnsi="Times New Roman" w:cs="Times New Roman"/>
            <w:color w:val="1155CC"/>
            <w:sz w:val="21"/>
            <w:szCs w:val="21"/>
            <w:u w:val="single"/>
          </w:rPr>
          <w:t>o</w:t>
        </w:r>
        <w:r w:rsidRPr="00751768">
          <w:rPr>
            <w:rFonts w:ascii="Times New Roman" w:hAnsi="Times New Roman" w:cs="Times New Roman"/>
            <w:color w:val="1155CC"/>
            <w:sz w:val="21"/>
            <w:szCs w:val="21"/>
            <w:u w:val="single"/>
          </w:rPr>
          <w:t>mmission@pln.sccgov.org</w:t>
        </w:r>
      </w:hyperlink>
      <w:r w:rsidR="00DB7CE8">
        <w:rPr>
          <w:rFonts w:ascii="Times New Roman" w:hAnsi="Times New Roman" w:cs="Times New Roman"/>
          <w:color w:val="1155CC"/>
          <w:sz w:val="21"/>
          <w:szCs w:val="21"/>
          <w:u w:val="single"/>
        </w:rPr>
        <w:t xml:space="preserve">, </w:t>
      </w:r>
      <w:hyperlink r:id="rId7" w:history="1">
        <w:r w:rsidR="00DB7CE8" w:rsidRPr="00DB7CE8">
          <w:rPr>
            <w:rStyle w:val="Hyperlink"/>
            <w:rFonts w:ascii="Times New Roman" w:eastAsia="Times New Roman" w:hAnsi="Times New Roman" w:cs="Times New Roman"/>
            <w:sz w:val="21"/>
            <w:szCs w:val="21"/>
            <w:shd w:val="clear" w:color="auto" w:fill="F7F4EF"/>
            <w:lang w:val="en-US"/>
          </w:rPr>
          <w:t>boardoperations@cob.sccgov.org</w:t>
        </w:r>
      </w:hyperlink>
    </w:p>
    <w:p w14:paraId="75BE1623" w14:textId="77777777" w:rsidR="00DB7CE8" w:rsidRPr="00DB7CE8" w:rsidRDefault="00DB7CE8" w:rsidP="00DB7CE8">
      <w:pPr>
        <w:rPr>
          <w:rFonts w:ascii="Times New Roman" w:eastAsia="Times New Roman" w:hAnsi="Times New Roman" w:cs="Times New Roman"/>
          <w:sz w:val="24"/>
          <w:szCs w:val="24"/>
          <w:lang w:val="en-US"/>
        </w:rPr>
      </w:pPr>
    </w:p>
    <w:p w14:paraId="0000000A" w14:textId="77777777" w:rsidR="002B4656" w:rsidRPr="00751768" w:rsidRDefault="002B4656">
      <w:pPr>
        <w:rPr>
          <w:rFonts w:ascii="Times New Roman" w:hAnsi="Times New Roman" w:cs="Times New Roman"/>
          <w:sz w:val="21"/>
          <w:szCs w:val="21"/>
        </w:rPr>
      </w:pPr>
    </w:p>
    <w:p w14:paraId="0000000C" w14:textId="77777777" w:rsidR="002B4656" w:rsidRPr="00751768" w:rsidRDefault="00233344">
      <w:pPr>
        <w:rPr>
          <w:rFonts w:ascii="Times New Roman" w:hAnsi="Times New Roman" w:cs="Times New Roman"/>
          <w:b/>
          <w:sz w:val="21"/>
          <w:szCs w:val="21"/>
        </w:rPr>
      </w:pPr>
      <w:r w:rsidRPr="00751768">
        <w:rPr>
          <w:rFonts w:ascii="Times New Roman" w:hAnsi="Times New Roman" w:cs="Times New Roman"/>
          <w:b/>
          <w:sz w:val="21"/>
          <w:szCs w:val="21"/>
        </w:rPr>
        <w:t>Re: Sargent Ranch Quarry, Environmental Impact Report, SCH # 2016072058</w:t>
      </w:r>
    </w:p>
    <w:p w14:paraId="0000000D" w14:textId="77777777" w:rsidR="002B4656" w:rsidRPr="00751768" w:rsidRDefault="002B4656">
      <w:pPr>
        <w:rPr>
          <w:rFonts w:ascii="Times New Roman" w:hAnsi="Times New Roman" w:cs="Times New Roman"/>
          <w:sz w:val="21"/>
          <w:szCs w:val="21"/>
        </w:rPr>
      </w:pPr>
    </w:p>
    <w:p w14:paraId="0000000E" w14:textId="77777777" w:rsidR="002B4656" w:rsidRPr="00751768" w:rsidRDefault="00233344">
      <w:pPr>
        <w:rPr>
          <w:rFonts w:ascii="Times New Roman" w:hAnsi="Times New Roman" w:cs="Times New Roman"/>
          <w:sz w:val="21"/>
          <w:szCs w:val="21"/>
        </w:rPr>
      </w:pPr>
      <w:r w:rsidRPr="00751768">
        <w:rPr>
          <w:rFonts w:ascii="Times New Roman" w:hAnsi="Times New Roman" w:cs="Times New Roman"/>
          <w:sz w:val="21"/>
          <w:szCs w:val="21"/>
        </w:rPr>
        <w:t>Dear Mr. Salisbury:</w:t>
      </w:r>
    </w:p>
    <w:p w14:paraId="0000000F" w14:textId="77777777" w:rsidR="002B4656" w:rsidRPr="00751768" w:rsidRDefault="002B4656">
      <w:pPr>
        <w:rPr>
          <w:rFonts w:ascii="Times New Roman" w:hAnsi="Times New Roman" w:cs="Times New Roman"/>
          <w:sz w:val="21"/>
          <w:szCs w:val="21"/>
        </w:rPr>
      </w:pPr>
    </w:p>
    <w:p w14:paraId="00000010" w14:textId="57D8E847" w:rsidR="002B4656" w:rsidRPr="00751768" w:rsidRDefault="004C5BB0" w:rsidP="00CA2403">
      <w:pPr>
        <w:spacing w:line="240" w:lineRule="auto"/>
        <w:rPr>
          <w:rFonts w:ascii="Times New Roman" w:hAnsi="Times New Roman" w:cs="Times New Roman"/>
          <w:sz w:val="21"/>
          <w:szCs w:val="21"/>
        </w:rPr>
      </w:pPr>
      <w:r w:rsidRPr="00751768">
        <w:rPr>
          <w:rFonts w:ascii="Times New Roman" w:hAnsi="Times New Roman" w:cs="Times New Roman"/>
          <w:sz w:val="21"/>
          <w:szCs w:val="21"/>
        </w:rPr>
        <w:t>A</w:t>
      </w:r>
      <w:r w:rsidR="00233344" w:rsidRPr="00751768">
        <w:rPr>
          <w:rFonts w:ascii="Times New Roman" w:hAnsi="Times New Roman" w:cs="Times New Roman"/>
          <w:i/>
          <w:sz w:val="21"/>
          <w:szCs w:val="21"/>
        </w:rPr>
        <w:t xml:space="preserve">s </w:t>
      </w:r>
      <w:r w:rsidR="00233344" w:rsidRPr="00751768">
        <w:rPr>
          <w:rFonts w:ascii="Times New Roman" w:hAnsi="Times New Roman" w:cs="Times New Roman"/>
          <w:iCs/>
          <w:sz w:val="21"/>
          <w:szCs w:val="21"/>
        </w:rPr>
        <w:t xml:space="preserve">a concerned resident of </w:t>
      </w:r>
      <w:r w:rsidRPr="00751768">
        <w:rPr>
          <w:rFonts w:ascii="Times New Roman" w:hAnsi="Times New Roman" w:cs="Times New Roman"/>
          <w:iCs/>
          <w:sz w:val="21"/>
          <w:szCs w:val="21"/>
        </w:rPr>
        <w:t>Santa Clara County,</w:t>
      </w:r>
      <w:r w:rsidR="00233344" w:rsidRPr="00751768">
        <w:rPr>
          <w:rFonts w:ascii="Times New Roman" w:hAnsi="Times New Roman" w:cs="Times New Roman"/>
          <w:sz w:val="21"/>
          <w:szCs w:val="21"/>
        </w:rPr>
        <w:t xml:space="preserve"> I am writing to submit comments on the draft Environmental Impact Report for the proposed Sargent Ranch Quarry Project. </w:t>
      </w:r>
      <w:r w:rsidRPr="00751768">
        <w:rPr>
          <w:rFonts w:ascii="Times New Roman" w:hAnsi="Times New Roman" w:cs="Times New Roman"/>
          <w:sz w:val="21"/>
          <w:szCs w:val="21"/>
        </w:rPr>
        <w:t xml:space="preserve">I am an elder </w:t>
      </w:r>
      <w:r w:rsidR="00CA2403" w:rsidRPr="00751768">
        <w:rPr>
          <w:rFonts w:ascii="Times New Roman" w:hAnsi="Times New Roman" w:cs="Times New Roman"/>
          <w:sz w:val="21"/>
          <w:szCs w:val="21"/>
        </w:rPr>
        <w:t xml:space="preserve">associated with </w:t>
      </w:r>
      <w:r w:rsidRPr="00751768">
        <w:rPr>
          <w:rFonts w:ascii="Times New Roman" w:hAnsi="Times New Roman" w:cs="Times New Roman"/>
          <w:sz w:val="21"/>
          <w:szCs w:val="21"/>
        </w:rPr>
        <w:t xml:space="preserve">the Social Justice Ministry of First Presbyterian Church, Palo Alto. We feel </w:t>
      </w:r>
      <w:r w:rsidR="00CA2403" w:rsidRPr="00751768">
        <w:rPr>
          <w:rFonts w:ascii="Times New Roman" w:hAnsi="Times New Roman" w:cs="Times New Roman"/>
          <w:sz w:val="21"/>
          <w:szCs w:val="21"/>
        </w:rPr>
        <w:t>that our faith compels us</w:t>
      </w:r>
      <w:r w:rsidRPr="00751768">
        <w:rPr>
          <w:rFonts w:ascii="Times New Roman" w:hAnsi="Times New Roman" w:cs="Times New Roman"/>
          <w:sz w:val="21"/>
          <w:szCs w:val="21"/>
        </w:rPr>
        <w:t xml:space="preserve"> to speak out about issues of Environmental and Social Injustice. </w:t>
      </w:r>
      <w:r w:rsidR="009C420A">
        <w:rPr>
          <w:rFonts w:ascii="Times New Roman" w:hAnsi="Times New Roman" w:cs="Times New Roman"/>
          <w:sz w:val="21"/>
          <w:szCs w:val="21"/>
        </w:rPr>
        <w:t xml:space="preserve">We have been examining our relationships with the indigenous people of our region and support their efforts to </w:t>
      </w:r>
      <w:r w:rsidR="001A0541">
        <w:rPr>
          <w:rFonts w:ascii="Times New Roman" w:hAnsi="Times New Roman" w:cs="Times New Roman"/>
          <w:sz w:val="21"/>
          <w:szCs w:val="21"/>
        </w:rPr>
        <w:t>maintain cultural integrity</w:t>
      </w:r>
      <w:r w:rsidR="009C420A">
        <w:rPr>
          <w:rFonts w:ascii="Times New Roman" w:hAnsi="Times New Roman" w:cs="Times New Roman"/>
          <w:sz w:val="21"/>
          <w:szCs w:val="21"/>
        </w:rPr>
        <w:t xml:space="preserve">. </w:t>
      </w:r>
    </w:p>
    <w:p w14:paraId="00000011" w14:textId="77777777" w:rsidR="002B4656" w:rsidRPr="00751768" w:rsidRDefault="002B4656">
      <w:pPr>
        <w:rPr>
          <w:rFonts w:ascii="Times New Roman" w:hAnsi="Times New Roman" w:cs="Times New Roman"/>
          <w:sz w:val="21"/>
          <w:szCs w:val="21"/>
        </w:rPr>
      </w:pPr>
    </w:p>
    <w:p w14:paraId="00000012" w14:textId="64B724EA" w:rsidR="002B4656" w:rsidRPr="00751768" w:rsidRDefault="00233344" w:rsidP="00CA2403">
      <w:pPr>
        <w:spacing w:line="240" w:lineRule="auto"/>
        <w:rPr>
          <w:rFonts w:ascii="Times New Roman" w:hAnsi="Times New Roman" w:cs="Times New Roman"/>
          <w:sz w:val="21"/>
          <w:szCs w:val="21"/>
        </w:rPr>
      </w:pPr>
      <w:r w:rsidRPr="00751768">
        <w:rPr>
          <w:rFonts w:ascii="Times New Roman" w:hAnsi="Times New Roman" w:cs="Times New Roman"/>
          <w:sz w:val="21"/>
          <w:szCs w:val="21"/>
        </w:rPr>
        <w:t xml:space="preserve">I have serious concerns regarding the proposed project’s significant and unavoidable impacts on cultural and biological resources, </w:t>
      </w:r>
      <w:r w:rsidR="004C5BB0" w:rsidRPr="00751768">
        <w:rPr>
          <w:rFonts w:ascii="Times New Roman" w:hAnsi="Times New Roman" w:cs="Times New Roman"/>
          <w:sz w:val="21"/>
          <w:szCs w:val="21"/>
        </w:rPr>
        <w:t>as well as</w:t>
      </w:r>
      <w:r w:rsidRPr="00751768">
        <w:rPr>
          <w:rFonts w:ascii="Times New Roman" w:hAnsi="Times New Roman" w:cs="Times New Roman"/>
          <w:sz w:val="21"/>
          <w:szCs w:val="21"/>
        </w:rPr>
        <w:t xml:space="preserve"> specific aspects of the Draft Environmental Impact Report. </w:t>
      </w:r>
    </w:p>
    <w:p w14:paraId="00000013" w14:textId="77777777" w:rsidR="002B4656" w:rsidRPr="00751768" w:rsidRDefault="002B4656" w:rsidP="00CA2403">
      <w:pPr>
        <w:spacing w:line="240" w:lineRule="auto"/>
        <w:rPr>
          <w:rFonts w:ascii="Times New Roman" w:hAnsi="Times New Roman" w:cs="Times New Roman"/>
          <w:sz w:val="21"/>
          <w:szCs w:val="21"/>
        </w:rPr>
      </w:pPr>
    </w:p>
    <w:p w14:paraId="00000014" w14:textId="10223A15" w:rsidR="002B4656" w:rsidRPr="00751768" w:rsidRDefault="00233344" w:rsidP="00CA2403">
      <w:pPr>
        <w:spacing w:line="240" w:lineRule="auto"/>
        <w:rPr>
          <w:rFonts w:ascii="Times New Roman" w:hAnsi="Times New Roman" w:cs="Times New Roman"/>
          <w:sz w:val="21"/>
          <w:szCs w:val="21"/>
        </w:rPr>
      </w:pPr>
      <w:r w:rsidRPr="00751768">
        <w:rPr>
          <w:rFonts w:ascii="Times New Roman" w:hAnsi="Times New Roman" w:cs="Times New Roman"/>
          <w:sz w:val="21"/>
          <w:szCs w:val="21"/>
        </w:rPr>
        <w:t xml:space="preserve">My specific concerns are as follows: </w:t>
      </w:r>
    </w:p>
    <w:p w14:paraId="00000015" w14:textId="77777777" w:rsidR="002B4656" w:rsidRPr="00751768" w:rsidRDefault="002B4656" w:rsidP="00CA2403">
      <w:pPr>
        <w:spacing w:line="240" w:lineRule="auto"/>
        <w:rPr>
          <w:rFonts w:ascii="Times New Roman" w:hAnsi="Times New Roman" w:cs="Times New Roman"/>
          <w:sz w:val="21"/>
          <w:szCs w:val="21"/>
        </w:rPr>
      </w:pPr>
    </w:p>
    <w:p w14:paraId="460802E3" w14:textId="0FC2F61B" w:rsidR="006C4393" w:rsidRPr="00751768" w:rsidRDefault="006C4393" w:rsidP="00CA2403">
      <w:pPr>
        <w:numPr>
          <w:ilvl w:val="0"/>
          <w:numId w:val="6"/>
        </w:numPr>
        <w:spacing w:line="240" w:lineRule="auto"/>
        <w:rPr>
          <w:rFonts w:ascii="Times New Roman" w:hAnsi="Times New Roman" w:cs="Times New Roman"/>
          <w:sz w:val="21"/>
          <w:szCs w:val="21"/>
        </w:rPr>
      </w:pPr>
      <w:r w:rsidRPr="00751768">
        <w:rPr>
          <w:rFonts w:ascii="Times New Roman" w:hAnsi="Times New Roman" w:cs="Times New Roman"/>
          <w:b/>
          <w:bCs/>
          <w:sz w:val="21"/>
          <w:szCs w:val="21"/>
          <w:u w:val="single"/>
        </w:rPr>
        <w:t>2.3 Project Objectives.</w:t>
      </w:r>
      <w:r w:rsidRPr="00751768">
        <w:rPr>
          <w:rFonts w:ascii="Times New Roman" w:hAnsi="Times New Roman" w:cs="Times New Roman"/>
          <w:sz w:val="21"/>
          <w:szCs w:val="21"/>
        </w:rPr>
        <w:t xml:space="preserve"> I question the assumptions used in the first objective</w:t>
      </w:r>
      <w:r w:rsidR="00F072EF" w:rsidRPr="00751768">
        <w:rPr>
          <w:rFonts w:ascii="Times New Roman" w:hAnsi="Times New Roman" w:cs="Times New Roman"/>
          <w:sz w:val="21"/>
          <w:szCs w:val="21"/>
        </w:rPr>
        <w:t>, which states that the primary goal is to “</w:t>
      </w:r>
      <w:r w:rsidRPr="00751768">
        <w:rPr>
          <w:rFonts w:ascii="Times New Roman" w:hAnsi="Times New Roman" w:cs="Times New Roman"/>
          <w:sz w:val="21"/>
          <w:szCs w:val="21"/>
        </w:rPr>
        <w:t>Develop a long-term source of high-quality aggregate needed for various uses in the County and other local markets, in furtherance of General Plan Policy R-RC 68.</w:t>
      </w:r>
      <w:r w:rsidR="00F072EF" w:rsidRPr="00751768">
        <w:rPr>
          <w:rFonts w:ascii="Times New Roman" w:hAnsi="Times New Roman" w:cs="Times New Roman"/>
          <w:sz w:val="21"/>
          <w:szCs w:val="21"/>
        </w:rPr>
        <w:t>”</w:t>
      </w:r>
      <w:r w:rsidRPr="00751768">
        <w:rPr>
          <w:rFonts w:ascii="Times New Roman" w:hAnsi="Times New Roman" w:cs="Times New Roman"/>
          <w:sz w:val="21"/>
          <w:szCs w:val="21"/>
        </w:rPr>
        <w:t xml:space="preserve"> </w:t>
      </w:r>
    </w:p>
    <w:p w14:paraId="7480D95A" w14:textId="3391B797" w:rsidR="006C4393" w:rsidRDefault="006C4393" w:rsidP="00CA2403">
      <w:pPr>
        <w:pStyle w:val="NormalWeb"/>
        <w:ind w:left="360"/>
        <w:rPr>
          <w:b/>
          <w:bCs/>
          <w:sz w:val="21"/>
          <w:szCs w:val="21"/>
        </w:rPr>
      </w:pPr>
      <w:r w:rsidRPr="00751768">
        <w:rPr>
          <w:sz w:val="21"/>
          <w:szCs w:val="21"/>
        </w:rPr>
        <w:t>According to a report from Map Sheet 52 (updated 2018), Aggregate Sustainability in California, the California Geological Survey, Department of Conservation</w:t>
      </w:r>
      <w:r w:rsidR="009C420A">
        <w:rPr>
          <w:sz w:val="21"/>
          <w:szCs w:val="21"/>
        </w:rPr>
        <w:t xml:space="preserve">, </w:t>
      </w:r>
      <w:r w:rsidR="00D02F7F">
        <w:rPr>
          <w:sz w:val="21"/>
          <w:szCs w:val="21"/>
        </w:rPr>
        <w:t xml:space="preserve">attached and also </w:t>
      </w:r>
      <w:r w:rsidR="009C420A">
        <w:rPr>
          <w:sz w:val="21"/>
          <w:szCs w:val="21"/>
        </w:rPr>
        <w:t xml:space="preserve">available online at </w:t>
      </w:r>
      <w:hyperlink r:id="rId8" w:history="1">
        <w:r w:rsidR="009C420A" w:rsidRPr="00EC6EB7">
          <w:rPr>
            <w:rStyle w:val="Hyperlink"/>
            <w:sz w:val="21"/>
            <w:szCs w:val="21"/>
          </w:rPr>
          <w:t>https://www.conservation.ca.gov/cgs/Documents/Publications/Map-Sheets/MS_052_California_Aggregates_Report_201807.pdf</w:t>
        </w:r>
      </w:hyperlink>
      <w:r w:rsidR="00222272" w:rsidRPr="00751768">
        <w:rPr>
          <w:sz w:val="21"/>
          <w:szCs w:val="21"/>
        </w:rPr>
        <w:t xml:space="preserve">, </w:t>
      </w:r>
      <w:r w:rsidRPr="00751768">
        <w:rPr>
          <w:sz w:val="21"/>
          <w:szCs w:val="21"/>
        </w:rPr>
        <w:t>the South San Francisco Bay region, which includes Santa Clara County, has a 21-30 year supply of permitted aggregate reserves</w:t>
      </w:r>
      <w:r w:rsidR="00F072EF" w:rsidRPr="00751768">
        <w:rPr>
          <w:sz w:val="21"/>
          <w:szCs w:val="21"/>
        </w:rPr>
        <w:t>,</w:t>
      </w:r>
      <w:r w:rsidRPr="00751768">
        <w:rPr>
          <w:sz w:val="21"/>
          <w:szCs w:val="21"/>
        </w:rPr>
        <w:t xml:space="preserve"> and Monterey Bay region has a 41-50 year supply.</w:t>
      </w:r>
      <w:r w:rsidR="00233344">
        <w:rPr>
          <w:sz w:val="21"/>
          <w:szCs w:val="21"/>
        </w:rPr>
        <w:t xml:space="preserve"> </w:t>
      </w:r>
      <w:r w:rsidRPr="00751768">
        <w:rPr>
          <w:sz w:val="21"/>
          <w:szCs w:val="21"/>
        </w:rPr>
        <w:t>These numbers do not take into account</w:t>
      </w:r>
      <w:r w:rsidR="00623776" w:rsidRPr="00751768">
        <w:rPr>
          <w:sz w:val="21"/>
          <w:szCs w:val="21"/>
        </w:rPr>
        <w:t xml:space="preserve"> the increase</w:t>
      </w:r>
      <w:r w:rsidR="00222272">
        <w:rPr>
          <w:sz w:val="21"/>
          <w:szCs w:val="21"/>
        </w:rPr>
        <w:t>d</w:t>
      </w:r>
      <w:r w:rsidR="00623776" w:rsidRPr="00751768">
        <w:rPr>
          <w:sz w:val="21"/>
          <w:szCs w:val="21"/>
        </w:rPr>
        <w:t xml:space="preserve"> usage of recycled sand and concrete, and government regulations, such as those in Palo Alto, that require recycling and/or reuse of materials. They also do not take into account population decline in </w:t>
      </w:r>
      <w:r w:rsidR="00876B37" w:rsidRPr="00751768">
        <w:rPr>
          <w:sz w:val="21"/>
          <w:szCs w:val="21"/>
        </w:rPr>
        <w:t>the region</w:t>
      </w:r>
      <w:r w:rsidR="00623776" w:rsidRPr="00751768">
        <w:rPr>
          <w:sz w:val="21"/>
          <w:szCs w:val="21"/>
        </w:rPr>
        <w:t xml:space="preserve">. </w:t>
      </w:r>
      <w:r w:rsidR="00623776" w:rsidRPr="00751768">
        <w:rPr>
          <w:b/>
          <w:bCs/>
          <w:sz w:val="21"/>
          <w:szCs w:val="21"/>
        </w:rPr>
        <w:t xml:space="preserve">All of these factors indicate that the proposed quarry project does not fill a short-term, or even </w:t>
      </w:r>
      <w:r w:rsidR="00222272">
        <w:rPr>
          <w:b/>
          <w:bCs/>
          <w:sz w:val="21"/>
          <w:szCs w:val="21"/>
        </w:rPr>
        <w:t xml:space="preserve">a </w:t>
      </w:r>
      <w:r w:rsidR="00623776" w:rsidRPr="00751768">
        <w:rPr>
          <w:b/>
          <w:bCs/>
          <w:sz w:val="21"/>
          <w:szCs w:val="21"/>
        </w:rPr>
        <w:t>30-year term, need</w:t>
      </w:r>
      <w:r w:rsidR="00876B37" w:rsidRPr="00751768">
        <w:rPr>
          <w:b/>
          <w:bCs/>
          <w:sz w:val="21"/>
          <w:szCs w:val="21"/>
        </w:rPr>
        <w:t>.</w:t>
      </w:r>
    </w:p>
    <w:p w14:paraId="2CDA663D" w14:textId="59F1F4B6" w:rsidR="00876B37" w:rsidRPr="00751768" w:rsidRDefault="00876B37" w:rsidP="00CA2403">
      <w:pPr>
        <w:pStyle w:val="ListParagraph"/>
        <w:numPr>
          <w:ilvl w:val="0"/>
          <w:numId w:val="6"/>
        </w:numPr>
        <w:spacing w:before="100" w:beforeAutospacing="1" w:after="100" w:afterAutospacing="1" w:line="240" w:lineRule="auto"/>
        <w:rPr>
          <w:rFonts w:ascii="Times New Roman" w:hAnsi="Times New Roman" w:cs="Times New Roman"/>
          <w:b/>
          <w:bCs/>
          <w:sz w:val="21"/>
          <w:szCs w:val="21"/>
          <w:u w:val="single"/>
        </w:rPr>
      </w:pPr>
      <w:r w:rsidRPr="00751768">
        <w:rPr>
          <w:rFonts w:ascii="Times New Roman" w:hAnsi="Times New Roman" w:cs="Times New Roman"/>
          <w:b/>
          <w:bCs/>
          <w:sz w:val="21"/>
          <w:szCs w:val="21"/>
          <w:u w:val="single"/>
        </w:rPr>
        <w:t>5.2 Significant and Unavoidable Impacts</w:t>
      </w:r>
      <w:r w:rsidRPr="00751768">
        <w:rPr>
          <w:rFonts w:ascii="Times New Roman" w:hAnsi="Times New Roman" w:cs="Times New Roman"/>
          <w:sz w:val="21"/>
          <w:szCs w:val="21"/>
        </w:rPr>
        <w:t xml:space="preserve">. This section describes the following unavoidable consequences of the proposed project or </w:t>
      </w:r>
      <w:r w:rsidR="00CA2403" w:rsidRPr="00751768">
        <w:rPr>
          <w:rFonts w:ascii="Times New Roman" w:hAnsi="Times New Roman" w:cs="Times New Roman"/>
          <w:sz w:val="21"/>
          <w:szCs w:val="21"/>
        </w:rPr>
        <w:t xml:space="preserve">Alternatives 2 and 3, even with mitigation measures. </w:t>
      </w:r>
    </w:p>
    <w:p w14:paraId="691AF375" w14:textId="77777777" w:rsidR="00876B37" w:rsidRPr="00751768" w:rsidRDefault="00876B37" w:rsidP="00CA2403">
      <w:pPr>
        <w:pStyle w:val="NormalWeb"/>
        <w:numPr>
          <w:ilvl w:val="0"/>
          <w:numId w:val="8"/>
        </w:numPr>
        <w:rPr>
          <w:sz w:val="21"/>
          <w:szCs w:val="21"/>
        </w:rPr>
      </w:pPr>
      <w:r w:rsidRPr="00751768">
        <w:rPr>
          <w:b/>
          <w:bCs/>
          <w:sz w:val="21"/>
          <w:szCs w:val="21"/>
        </w:rPr>
        <w:t>Aesthetics</w:t>
      </w:r>
      <w:r w:rsidRPr="00751768">
        <w:rPr>
          <w:sz w:val="21"/>
          <w:szCs w:val="21"/>
        </w:rPr>
        <w:t xml:space="preserve">: The Project would have a significant and unavoidable impact, both at the Project- specific level and cumulatively, with regard to its effect on existing visual character or quality of public views of the site and its surroundings from U.S. 101, a County-designated scenic highway (Impact 3.2-1). Mitigation Measure 3.2-1 would lessen the severity of these impacts but not below the level of significance. ). This significant unavoidable impact would also be cumulatively significant and unavoidable (Impact 3.2-3). </w:t>
      </w:r>
    </w:p>
    <w:p w14:paraId="49FAC5AB" w14:textId="77777777" w:rsidR="00876B37" w:rsidRPr="00751768" w:rsidRDefault="00876B37" w:rsidP="00CA2403">
      <w:pPr>
        <w:pStyle w:val="NormalWeb"/>
        <w:numPr>
          <w:ilvl w:val="0"/>
          <w:numId w:val="8"/>
        </w:numPr>
        <w:rPr>
          <w:sz w:val="21"/>
          <w:szCs w:val="21"/>
        </w:rPr>
      </w:pPr>
      <w:r w:rsidRPr="00751768">
        <w:rPr>
          <w:b/>
          <w:bCs/>
          <w:sz w:val="21"/>
          <w:szCs w:val="21"/>
        </w:rPr>
        <w:t>Air Quality</w:t>
      </w:r>
      <w:r w:rsidRPr="00751768">
        <w:rPr>
          <w:sz w:val="21"/>
          <w:szCs w:val="21"/>
        </w:rPr>
        <w:t xml:space="preserve">: The Project would have a significant and unavoidable impact with regard to its effect on BAAQMD NOx thresholds and emissions of NOx, ROG, PM 2.5, and PM 10 for which the region is in nonattainment status. Mitigation Measures 3.3-2a and 3.3-2b would reduce NOx thresholds but </w:t>
      </w:r>
      <w:r w:rsidRPr="00751768">
        <w:rPr>
          <w:sz w:val="21"/>
          <w:szCs w:val="21"/>
        </w:rPr>
        <w:lastRenderedPageBreak/>
        <w:t xml:space="preserve">emissions of NOx would not be reduced below significance thresholds for project-specific or cumulative impacts (Impacts 3.3-1, 3.3-2 and 3.3-5). </w:t>
      </w:r>
    </w:p>
    <w:p w14:paraId="347E0CC2" w14:textId="77777777" w:rsidR="00876B37" w:rsidRPr="00751768" w:rsidRDefault="00876B37" w:rsidP="00CA2403">
      <w:pPr>
        <w:pStyle w:val="NormalWeb"/>
        <w:numPr>
          <w:ilvl w:val="0"/>
          <w:numId w:val="8"/>
        </w:numPr>
        <w:rPr>
          <w:sz w:val="21"/>
          <w:szCs w:val="21"/>
        </w:rPr>
      </w:pPr>
      <w:r w:rsidRPr="00751768">
        <w:rPr>
          <w:b/>
          <w:bCs/>
          <w:sz w:val="21"/>
          <w:szCs w:val="21"/>
        </w:rPr>
        <w:t>Biological Resources</w:t>
      </w:r>
      <w:r w:rsidRPr="00751768">
        <w:rPr>
          <w:sz w:val="21"/>
          <w:szCs w:val="21"/>
        </w:rPr>
        <w:t xml:space="preserve">: The Project would have a significant and unavoidable impact with regard to the Project’s interference with wildlife movement. Mitigation Measure 3.4-15 would reduce this impact but not below the thresholds of significance (Impact 3.4-15). This significant unavoidable impact would also be cumulatively significant and unavoidable (Impact 3.4-22). </w:t>
      </w:r>
    </w:p>
    <w:p w14:paraId="62BC4DEF" w14:textId="77777777" w:rsidR="00876B37" w:rsidRPr="00751768" w:rsidRDefault="00876B37" w:rsidP="00CA2403">
      <w:pPr>
        <w:pStyle w:val="NormalWeb"/>
        <w:numPr>
          <w:ilvl w:val="0"/>
          <w:numId w:val="8"/>
        </w:numPr>
        <w:rPr>
          <w:sz w:val="21"/>
          <w:szCs w:val="21"/>
        </w:rPr>
      </w:pPr>
      <w:r w:rsidRPr="00751768">
        <w:rPr>
          <w:b/>
          <w:bCs/>
          <w:sz w:val="21"/>
          <w:szCs w:val="21"/>
        </w:rPr>
        <w:t>Cultural and Tribal Cultural Resources</w:t>
      </w:r>
      <w:r w:rsidRPr="00751768">
        <w:rPr>
          <w:sz w:val="21"/>
          <w:szCs w:val="21"/>
        </w:rPr>
        <w:t xml:space="preserve">: The Project would have a significant and unavoidable impact both at the Project-specific level and cumulatively with regard to changes in the significance of tribal cultural resources within the proposed area of development, and the </w:t>
      </w:r>
      <w:proofErr w:type="spellStart"/>
      <w:r w:rsidRPr="00751768">
        <w:rPr>
          <w:sz w:val="21"/>
          <w:szCs w:val="21"/>
        </w:rPr>
        <w:t>Juristac</w:t>
      </w:r>
      <w:proofErr w:type="spellEnd"/>
      <w:r w:rsidRPr="00751768">
        <w:rPr>
          <w:sz w:val="21"/>
          <w:szCs w:val="21"/>
        </w:rPr>
        <w:t xml:space="preserve"> Tribal Cultural Landscape (Impacts 3.5-4 and 3.5-5). Mitigation Measures 3.5- 1,3.5-3b, 3.5-4b and 3.5-b would reduce the severity of these impacts, but not to a less-than- significant level. </w:t>
      </w:r>
    </w:p>
    <w:p w14:paraId="6D06B365" w14:textId="77777777" w:rsidR="00876B37" w:rsidRPr="00751768" w:rsidRDefault="00876B37" w:rsidP="00CA2403">
      <w:pPr>
        <w:pStyle w:val="NormalWeb"/>
        <w:numPr>
          <w:ilvl w:val="0"/>
          <w:numId w:val="8"/>
        </w:numPr>
        <w:rPr>
          <w:sz w:val="21"/>
          <w:szCs w:val="21"/>
        </w:rPr>
      </w:pPr>
      <w:r w:rsidRPr="00751768">
        <w:rPr>
          <w:b/>
          <w:bCs/>
          <w:sz w:val="21"/>
          <w:szCs w:val="21"/>
        </w:rPr>
        <w:t>Geology, Soils, and Paleontology</w:t>
      </w:r>
      <w:r w:rsidRPr="00751768">
        <w:rPr>
          <w:sz w:val="21"/>
          <w:szCs w:val="21"/>
        </w:rPr>
        <w:t xml:space="preserve">: The Project would have a significant and unavoidable impact with regard to the Project’s potential to destroy paleontological resources important to Santa Clara County (Impact 3.7-5). Mitigation Measure 3.7-5 would not reduce impacts to a level of insignificance. This impact would also be considered cumulatively significant and unavoidable (Impact 3.7-6). </w:t>
      </w:r>
    </w:p>
    <w:p w14:paraId="351D2746" w14:textId="453CAB7D" w:rsidR="00876B37" w:rsidRPr="00751768" w:rsidRDefault="00876B37" w:rsidP="00CA2403">
      <w:pPr>
        <w:pStyle w:val="NormalWeb"/>
        <w:numPr>
          <w:ilvl w:val="0"/>
          <w:numId w:val="8"/>
        </w:numPr>
        <w:rPr>
          <w:sz w:val="21"/>
          <w:szCs w:val="21"/>
        </w:rPr>
      </w:pPr>
      <w:r w:rsidRPr="00751768">
        <w:rPr>
          <w:b/>
          <w:bCs/>
          <w:sz w:val="21"/>
          <w:szCs w:val="21"/>
        </w:rPr>
        <w:t>Transportation</w:t>
      </w:r>
      <w:r w:rsidRPr="00751768">
        <w:rPr>
          <w:sz w:val="21"/>
          <w:szCs w:val="21"/>
        </w:rPr>
        <w:t xml:space="preserve">: The Project would have a significant and unavoidable impact with regard to the Project’s generation of additional Vehicle Miles Traveled (VMT), and no feasible mitigation is identified to reduce the impact (Impact 3.13-2). This impact would also be cumulatively significant and unavoidable (Impact 3.13-5). </w:t>
      </w:r>
    </w:p>
    <w:p w14:paraId="438BA5CA" w14:textId="55C90F03" w:rsidR="00A055EA" w:rsidRPr="00751768" w:rsidRDefault="00751768" w:rsidP="0038092E">
      <w:pPr>
        <w:pStyle w:val="NormalWeb"/>
        <w:ind w:left="360"/>
        <w:rPr>
          <w:sz w:val="21"/>
          <w:szCs w:val="21"/>
        </w:rPr>
      </w:pPr>
      <w:r>
        <w:rPr>
          <w:b/>
          <w:bCs/>
          <w:sz w:val="21"/>
          <w:szCs w:val="21"/>
        </w:rPr>
        <w:t>A</w:t>
      </w:r>
      <w:r w:rsidR="00A055EA" w:rsidRPr="00751768">
        <w:rPr>
          <w:b/>
          <w:bCs/>
          <w:sz w:val="21"/>
          <w:szCs w:val="21"/>
        </w:rPr>
        <w:t xml:space="preserve">ny one of these impacts would render the proposed project unacceptable, but all six of them make it clear </w:t>
      </w:r>
      <w:r>
        <w:rPr>
          <w:b/>
          <w:bCs/>
          <w:sz w:val="21"/>
          <w:szCs w:val="21"/>
        </w:rPr>
        <w:t>that it is</w:t>
      </w:r>
      <w:r w:rsidR="00A055EA" w:rsidRPr="00751768">
        <w:rPr>
          <w:b/>
          <w:bCs/>
          <w:sz w:val="21"/>
          <w:szCs w:val="21"/>
        </w:rPr>
        <w:t xml:space="preserve"> unwise to proceed with any Quarry Project at Sargent Ranch</w:t>
      </w:r>
      <w:r w:rsidR="00A055EA" w:rsidRPr="00751768">
        <w:rPr>
          <w:sz w:val="21"/>
          <w:szCs w:val="21"/>
        </w:rPr>
        <w:t xml:space="preserve">. </w:t>
      </w:r>
    </w:p>
    <w:p w14:paraId="7746F370" w14:textId="177DC748" w:rsidR="00A055EA" w:rsidRPr="00751768" w:rsidRDefault="00A055EA" w:rsidP="00CA2403">
      <w:pPr>
        <w:pStyle w:val="ListParagraph"/>
        <w:numPr>
          <w:ilvl w:val="0"/>
          <w:numId w:val="6"/>
        </w:numPr>
        <w:spacing w:before="100" w:beforeAutospacing="1" w:after="100" w:afterAutospacing="1" w:line="240" w:lineRule="auto"/>
        <w:rPr>
          <w:rFonts w:ascii="Times New Roman" w:eastAsia="Times New Roman" w:hAnsi="Times New Roman" w:cs="Times New Roman"/>
          <w:sz w:val="21"/>
          <w:szCs w:val="21"/>
          <w:lang w:val="en-US"/>
        </w:rPr>
      </w:pPr>
      <w:r w:rsidRPr="00751768">
        <w:rPr>
          <w:rFonts w:ascii="Times New Roman" w:hAnsi="Times New Roman" w:cs="Times New Roman"/>
          <w:b/>
          <w:bCs/>
          <w:sz w:val="21"/>
          <w:szCs w:val="21"/>
          <w:u w:val="single"/>
        </w:rPr>
        <w:t>5.3 Irreversible Impacts</w:t>
      </w:r>
      <w:r w:rsidRPr="00751768">
        <w:rPr>
          <w:rFonts w:ascii="Times New Roman" w:hAnsi="Times New Roman" w:cs="Times New Roman"/>
          <w:sz w:val="21"/>
          <w:szCs w:val="21"/>
        </w:rPr>
        <w:t>. This section states that “</w:t>
      </w:r>
      <w:r w:rsidRPr="00A055EA">
        <w:rPr>
          <w:rFonts w:ascii="Times New Roman" w:eastAsia="Times New Roman" w:hAnsi="Times New Roman" w:cs="Times New Roman"/>
          <w:sz w:val="21"/>
          <w:szCs w:val="21"/>
          <w:lang w:val="en-US"/>
        </w:rPr>
        <w:t>Upon completion of mining, the site would be returned to its previous use (cattle grazing). Mining activities would permanently change the topography and hydrology of the mining area.</w:t>
      </w:r>
      <w:r w:rsidRPr="00751768">
        <w:rPr>
          <w:rFonts w:ascii="Times New Roman" w:eastAsia="Times New Roman" w:hAnsi="Times New Roman" w:cs="Times New Roman"/>
          <w:sz w:val="21"/>
          <w:szCs w:val="21"/>
          <w:lang w:val="en-US"/>
        </w:rPr>
        <w:t>”</w:t>
      </w:r>
    </w:p>
    <w:p w14:paraId="6498DAFE" w14:textId="1B5D3C25" w:rsidR="00751768" w:rsidRDefault="00A055EA" w:rsidP="00751768">
      <w:pPr>
        <w:spacing w:before="100" w:beforeAutospacing="1" w:after="100" w:afterAutospacing="1" w:line="240" w:lineRule="auto"/>
        <w:ind w:left="360"/>
        <w:rPr>
          <w:rFonts w:ascii="Times New Roman" w:eastAsia="Times New Roman" w:hAnsi="Times New Roman" w:cs="Times New Roman"/>
          <w:sz w:val="21"/>
          <w:szCs w:val="21"/>
          <w:lang w:val="en-US"/>
        </w:rPr>
      </w:pPr>
      <w:r w:rsidRPr="00751768">
        <w:rPr>
          <w:rFonts w:ascii="Times New Roman" w:eastAsia="Times New Roman" w:hAnsi="Times New Roman" w:cs="Times New Roman"/>
          <w:sz w:val="21"/>
          <w:szCs w:val="21"/>
          <w:lang w:val="en-US"/>
        </w:rPr>
        <w:t xml:space="preserve">I have seen the results of reclaimed strip-mine coal operations in Indiana and the land looks nothing like it did before. I have also seen pictures of reclaimed quarries near </w:t>
      </w:r>
      <w:proofErr w:type="spellStart"/>
      <w:r w:rsidRPr="00751768">
        <w:rPr>
          <w:rFonts w:ascii="Times New Roman" w:eastAsia="Times New Roman" w:hAnsi="Times New Roman" w:cs="Times New Roman"/>
          <w:sz w:val="21"/>
          <w:szCs w:val="21"/>
          <w:lang w:val="en-US"/>
        </w:rPr>
        <w:t>Juristac</w:t>
      </w:r>
      <w:proofErr w:type="spellEnd"/>
      <w:r w:rsidRPr="00751768">
        <w:rPr>
          <w:rFonts w:ascii="Times New Roman" w:eastAsia="Times New Roman" w:hAnsi="Times New Roman" w:cs="Times New Roman"/>
          <w:sz w:val="21"/>
          <w:szCs w:val="21"/>
          <w:lang w:val="en-US"/>
        </w:rPr>
        <w:t xml:space="preserve"> and the results are similar</w:t>
      </w:r>
      <w:r w:rsidR="00751768" w:rsidRPr="00751768">
        <w:rPr>
          <w:rFonts w:ascii="Times New Roman" w:eastAsia="Times New Roman" w:hAnsi="Times New Roman" w:cs="Times New Roman"/>
          <w:sz w:val="21"/>
          <w:szCs w:val="21"/>
          <w:lang w:val="en-US"/>
        </w:rPr>
        <w:t xml:space="preserve">. </w:t>
      </w:r>
    </w:p>
    <w:p w14:paraId="3DA7284A" w14:textId="1D51C254" w:rsidR="00A055EA" w:rsidRPr="00751768" w:rsidRDefault="00A055EA" w:rsidP="00751768">
      <w:pPr>
        <w:spacing w:before="100" w:beforeAutospacing="1" w:after="100" w:afterAutospacing="1" w:line="240" w:lineRule="auto"/>
        <w:ind w:left="360"/>
        <w:rPr>
          <w:rFonts w:ascii="Times New Roman" w:eastAsia="Times New Roman" w:hAnsi="Times New Roman" w:cs="Times New Roman"/>
          <w:sz w:val="21"/>
          <w:szCs w:val="21"/>
          <w:lang w:val="en-US"/>
        </w:rPr>
      </w:pPr>
      <w:r w:rsidRPr="00751768">
        <w:rPr>
          <w:rFonts w:ascii="Times New Roman" w:eastAsia="Times New Roman" w:hAnsi="Times New Roman" w:cs="Times New Roman"/>
          <w:b/>
          <w:bCs/>
          <w:sz w:val="21"/>
          <w:szCs w:val="21"/>
          <w:lang w:val="en-US"/>
        </w:rPr>
        <w:t xml:space="preserve">It is clear that any mining operation developed at </w:t>
      </w:r>
      <w:proofErr w:type="spellStart"/>
      <w:r w:rsidRPr="00751768">
        <w:rPr>
          <w:rFonts w:ascii="Times New Roman" w:eastAsia="Times New Roman" w:hAnsi="Times New Roman" w:cs="Times New Roman"/>
          <w:b/>
          <w:bCs/>
          <w:sz w:val="21"/>
          <w:szCs w:val="21"/>
          <w:lang w:val="en-US"/>
        </w:rPr>
        <w:t>Juristac</w:t>
      </w:r>
      <w:proofErr w:type="spellEnd"/>
      <w:r w:rsidRPr="00751768">
        <w:rPr>
          <w:rFonts w:ascii="Times New Roman" w:eastAsia="Times New Roman" w:hAnsi="Times New Roman" w:cs="Times New Roman"/>
          <w:b/>
          <w:bCs/>
          <w:sz w:val="21"/>
          <w:szCs w:val="21"/>
          <w:lang w:val="en-US"/>
        </w:rPr>
        <w:t xml:space="preserve"> would cause irrevocable ecological, cultural and spiritual harm to this sacred landscape that is of great significance to the Amah </w:t>
      </w:r>
      <w:proofErr w:type="spellStart"/>
      <w:r w:rsidRPr="00751768">
        <w:rPr>
          <w:rFonts w:ascii="Times New Roman" w:eastAsia="Times New Roman" w:hAnsi="Times New Roman" w:cs="Times New Roman"/>
          <w:b/>
          <w:bCs/>
          <w:sz w:val="21"/>
          <w:szCs w:val="21"/>
          <w:lang w:val="en-US"/>
        </w:rPr>
        <w:t>Mutsun</w:t>
      </w:r>
      <w:proofErr w:type="spellEnd"/>
      <w:r w:rsidRPr="00751768">
        <w:rPr>
          <w:rFonts w:ascii="Times New Roman" w:eastAsia="Times New Roman" w:hAnsi="Times New Roman" w:cs="Times New Roman"/>
          <w:b/>
          <w:bCs/>
          <w:sz w:val="21"/>
          <w:szCs w:val="21"/>
          <w:lang w:val="en-US"/>
        </w:rPr>
        <w:t xml:space="preserve"> Tribal Band</w:t>
      </w:r>
      <w:r w:rsidR="001464AA" w:rsidRPr="00751768">
        <w:rPr>
          <w:rFonts w:ascii="Times New Roman" w:eastAsia="Times New Roman" w:hAnsi="Times New Roman" w:cs="Times New Roman"/>
          <w:b/>
          <w:bCs/>
          <w:sz w:val="21"/>
          <w:szCs w:val="21"/>
          <w:lang w:val="en-US"/>
        </w:rPr>
        <w:t xml:space="preserve"> and</w:t>
      </w:r>
      <w:r w:rsidRPr="00751768">
        <w:rPr>
          <w:rFonts w:ascii="Times New Roman" w:eastAsia="Times New Roman" w:hAnsi="Times New Roman" w:cs="Times New Roman"/>
          <w:b/>
          <w:bCs/>
          <w:sz w:val="21"/>
          <w:szCs w:val="21"/>
          <w:lang w:val="en-US"/>
        </w:rPr>
        <w:t xml:space="preserve"> to the concerned public.</w:t>
      </w:r>
    </w:p>
    <w:p w14:paraId="0000001C" w14:textId="77777777" w:rsidR="002B4656" w:rsidRPr="00751768" w:rsidRDefault="00233344" w:rsidP="00CA2403">
      <w:pPr>
        <w:spacing w:line="240" w:lineRule="auto"/>
        <w:rPr>
          <w:rFonts w:ascii="Times New Roman" w:hAnsi="Times New Roman" w:cs="Times New Roman"/>
          <w:sz w:val="21"/>
          <w:szCs w:val="21"/>
        </w:rPr>
      </w:pPr>
      <w:r w:rsidRPr="00751768">
        <w:rPr>
          <w:rFonts w:ascii="Times New Roman" w:hAnsi="Times New Roman" w:cs="Times New Roman"/>
          <w:sz w:val="21"/>
          <w:szCs w:val="21"/>
        </w:rPr>
        <w:t xml:space="preserve">I urge the County to reject the conditional use permit for Sargent Ranch Quarry in consideration of the significant impacts to the environment and tribal cultural resources that would result from the proposed project, and from all of the alternative projects identified in the EIR. </w:t>
      </w:r>
      <w:r w:rsidRPr="00751768">
        <w:rPr>
          <w:rFonts w:ascii="Times New Roman" w:hAnsi="Times New Roman" w:cs="Times New Roman"/>
          <w:b/>
          <w:bCs/>
          <w:sz w:val="21"/>
          <w:szCs w:val="21"/>
        </w:rPr>
        <w:t>Considering the magnitude and wide scope of impacts and the minimal public benefit that would be afforded by the proposed mine, the “No Project Alternative” is the only acceptable course of action</w:t>
      </w:r>
      <w:r w:rsidRPr="00751768">
        <w:rPr>
          <w:rFonts w:ascii="Times New Roman" w:hAnsi="Times New Roman" w:cs="Times New Roman"/>
          <w:sz w:val="21"/>
          <w:szCs w:val="21"/>
        </w:rPr>
        <w:t>.</w:t>
      </w:r>
    </w:p>
    <w:p w14:paraId="0000001D" w14:textId="77777777" w:rsidR="002B4656" w:rsidRPr="00751768" w:rsidRDefault="002B4656" w:rsidP="00CA2403">
      <w:pPr>
        <w:spacing w:line="240" w:lineRule="auto"/>
        <w:rPr>
          <w:rFonts w:ascii="Times New Roman" w:hAnsi="Times New Roman" w:cs="Times New Roman"/>
          <w:color w:val="999999"/>
          <w:sz w:val="21"/>
          <w:szCs w:val="21"/>
        </w:rPr>
      </w:pPr>
    </w:p>
    <w:p w14:paraId="00000020" w14:textId="77777777" w:rsidR="002B4656" w:rsidRPr="00751768" w:rsidRDefault="00233344" w:rsidP="00CA2403">
      <w:pPr>
        <w:spacing w:line="240" w:lineRule="auto"/>
        <w:rPr>
          <w:rFonts w:ascii="Times New Roman" w:hAnsi="Times New Roman" w:cs="Times New Roman"/>
          <w:sz w:val="21"/>
          <w:szCs w:val="21"/>
        </w:rPr>
      </w:pPr>
      <w:r w:rsidRPr="00751768">
        <w:rPr>
          <w:rFonts w:ascii="Times New Roman" w:hAnsi="Times New Roman" w:cs="Times New Roman"/>
          <w:sz w:val="21"/>
          <w:szCs w:val="21"/>
        </w:rPr>
        <w:t>Thank you for the opportunity to provide comments on this project. Please feel free to contact me with any questions.</w:t>
      </w:r>
    </w:p>
    <w:p w14:paraId="00000021" w14:textId="77777777" w:rsidR="002B4656" w:rsidRPr="00751768" w:rsidRDefault="002B4656" w:rsidP="00CA2403">
      <w:pPr>
        <w:spacing w:line="240" w:lineRule="auto"/>
        <w:rPr>
          <w:rFonts w:ascii="Times New Roman" w:hAnsi="Times New Roman" w:cs="Times New Roman"/>
          <w:sz w:val="21"/>
          <w:szCs w:val="21"/>
        </w:rPr>
      </w:pPr>
    </w:p>
    <w:p w14:paraId="00000022" w14:textId="77777777" w:rsidR="002B4656" w:rsidRPr="00751768" w:rsidRDefault="00233344" w:rsidP="00CA2403">
      <w:pPr>
        <w:spacing w:line="240" w:lineRule="auto"/>
        <w:rPr>
          <w:rFonts w:ascii="Times New Roman" w:hAnsi="Times New Roman" w:cs="Times New Roman"/>
          <w:sz w:val="21"/>
          <w:szCs w:val="21"/>
        </w:rPr>
      </w:pPr>
      <w:r w:rsidRPr="00751768">
        <w:rPr>
          <w:rFonts w:ascii="Times New Roman" w:hAnsi="Times New Roman" w:cs="Times New Roman"/>
          <w:sz w:val="21"/>
          <w:szCs w:val="21"/>
        </w:rPr>
        <w:t>Sincerely,</w:t>
      </w:r>
    </w:p>
    <w:p w14:paraId="00000023" w14:textId="77777777" w:rsidR="002B4656" w:rsidRPr="00751768" w:rsidRDefault="002B4656" w:rsidP="00CA2403">
      <w:pPr>
        <w:spacing w:line="240" w:lineRule="auto"/>
        <w:rPr>
          <w:rFonts w:ascii="Times New Roman" w:hAnsi="Times New Roman" w:cs="Times New Roman"/>
          <w:sz w:val="21"/>
          <w:szCs w:val="21"/>
        </w:rPr>
      </w:pPr>
    </w:p>
    <w:p w14:paraId="00000024" w14:textId="3FC627CE" w:rsidR="002B4656" w:rsidRPr="00751768" w:rsidRDefault="004C5BB0" w:rsidP="00CA2403">
      <w:pPr>
        <w:spacing w:line="240" w:lineRule="auto"/>
        <w:rPr>
          <w:rFonts w:ascii="Times New Roman" w:hAnsi="Times New Roman" w:cs="Times New Roman"/>
          <w:sz w:val="21"/>
          <w:szCs w:val="21"/>
        </w:rPr>
      </w:pPr>
      <w:r w:rsidRPr="00751768">
        <w:rPr>
          <w:rFonts w:ascii="Times New Roman" w:hAnsi="Times New Roman" w:cs="Times New Roman"/>
          <w:sz w:val="21"/>
          <w:szCs w:val="21"/>
        </w:rPr>
        <w:t>Patricia Kinney</w:t>
      </w:r>
    </w:p>
    <w:p w14:paraId="00000025" w14:textId="5CAE64D6" w:rsidR="002B4656" w:rsidRPr="00751768" w:rsidRDefault="004C5BB0" w:rsidP="00CA2403">
      <w:pPr>
        <w:spacing w:line="240" w:lineRule="auto"/>
        <w:rPr>
          <w:rFonts w:ascii="Times New Roman" w:hAnsi="Times New Roman" w:cs="Times New Roman"/>
          <w:iCs/>
          <w:sz w:val="21"/>
          <w:szCs w:val="21"/>
        </w:rPr>
      </w:pPr>
      <w:r w:rsidRPr="00751768">
        <w:rPr>
          <w:rFonts w:ascii="Times New Roman" w:hAnsi="Times New Roman" w:cs="Times New Roman"/>
          <w:iCs/>
          <w:sz w:val="21"/>
          <w:szCs w:val="21"/>
        </w:rPr>
        <w:t>Elder, First Presbyterian Church, Palo Alto</w:t>
      </w:r>
    </w:p>
    <w:p w14:paraId="00000026" w14:textId="77777777" w:rsidR="002B4656" w:rsidRPr="00751768" w:rsidRDefault="002B4656" w:rsidP="00CA2403">
      <w:pPr>
        <w:spacing w:line="240" w:lineRule="auto"/>
        <w:rPr>
          <w:rFonts w:ascii="Times New Roman" w:hAnsi="Times New Roman" w:cs="Times New Roman"/>
          <w:sz w:val="21"/>
          <w:szCs w:val="21"/>
        </w:rPr>
      </w:pPr>
    </w:p>
    <w:p w14:paraId="00000027" w14:textId="7CFA360E" w:rsidR="002B4656" w:rsidRPr="00751768" w:rsidRDefault="004C5BB0" w:rsidP="00CA2403">
      <w:pPr>
        <w:spacing w:line="240" w:lineRule="auto"/>
        <w:rPr>
          <w:rFonts w:ascii="Times New Roman" w:hAnsi="Times New Roman" w:cs="Times New Roman"/>
          <w:sz w:val="21"/>
          <w:szCs w:val="21"/>
        </w:rPr>
      </w:pPr>
      <w:r w:rsidRPr="00751768">
        <w:rPr>
          <w:rFonts w:ascii="Times New Roman" w:hAnsi="Times New Roman" w:cs="Times New Roman"/>
          <w:sz w:val="21"/>
          <w:szCs w:val="21"/>
        </w:rPr>
        <w:t>pkinney48235@gmail.com</w:t>
      </w:r>
    </w:p>
    <w:p w14:paraId="00000028" w14:textId="676CA328" w:rsidR="002B4656" w:rsidRPr="00751768" w:rsidRDefault="004C5BB0" w:rsidP="00CA2403">
      <w:pPr>
        <w:spacing w:line="240" w:lineRule="auto"/>
        <w:rPr>
          <w:rFonts w:ascii="Times New Roman" w:hAnsi="Times New Roman" w:cs="Times New Roman"/>
          <w:sz w:val="21"/>
          <w:szCs w:val="21"/>
        </w:rPr>
      </w:pPr>
      <w:r w:rsidRPr="00751768">
        <w:rPr>
          <w:rFonts w:ascii="Times New Roman" w:hAnsi="Times New Roman" w:cs="Times New Roman"/>
          <w:sz w:val="21"/>
          <w:szCs w:val="21"/>
        </w:rPr>
        <w:t>689 Wildwood Lane</w:t>
      </w:r>
    </w:p>
    <w:p w14:paraId="00000029" w14:textId="0DA10B85" w:rsidR="002B4656" w:rsidRPr="00751768" w:rsidRDefault="004C5BB0" w:rsidP="00CA2403">
      <w:pPr>
        <w:spacing w:line="240" w:lineRule="auto"/>
        <w:rPr>
          <w:rFonts w:ascii="Times New Roman" w:hAnsi="Times New Roman" w:cs="Times New Roman"/>
          <w:sz w:val="21"/>
          <w:szCs w:val="21"/>
        </w:rPr>
      </w:pPr>
      <w:r w:rsidRPr="00751768">
        <w:rPr>
          <w:rFonts w:ascii="Times New Roman" w:hAnsi="Times New Roman" w:cs="Times New Roman"/>
          <w:sz w:val="21"/>
          <w:szCs w:val="21"/>
        </w:rPr>
        <w:t>Palo Alto, CA 94303</w:t>
      </w:r>
    </w:p>
    <w:p w14:paraId="0000002A" w14:textId="77777777" w:rsidR="002B4656" w:rsidRPr="00751768" w:rsidRDefault="002B4656" w:rsidP="00CA2403">
      <w:pPr>
        <w:spacing w:line="240" w:lineRule="auto"/>
        <w:rPr>
          <w:rFonts w:ascii="Times New Roman" w:hAnsi="Times New Roman" w:cs="Times New Roman"/>
          <w:sz w:val="21"/>
          <w:szCs w:val="21"/>
        </w:rPr>
      </w:pPr>
    </w:p>
    <w:sectPr w:rsidR="002B4656" w:rsidRPr="007517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re Franklin">
    <w:panose1 w:val="020B0604020202020204"/>
    <w:charset w:val="4D"/>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F4802"/>
    <w:multiLevelType w:val="hybridMultilevel"/>
    <w:tmpl w:val="593265C4"/>
    <w:lvl w:ilvl="0" w:tplc="F0F48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541DA"/>
    <w:multiLevelType w:val="multilevel"/>
    <w:tmpl w:val="F5FE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23106A"/>
    <w:multiLevelType w:val="multilevel"/>
    <w:tmpl w:val="B532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674740"/>
    <w:multiLevelType w:val="hybridMultilevel"/>
    <w:tmpl w:val="90AA362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D56F51"/>
    <w:multiLevelType w:val="multilevel"/>
    <w:tmpl w:val="7D42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E1509F"/>
    <w:multiLevelType w:val="multilevel"/>
    <w:tmpl w:val="3420416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6A7968FB"/>
    <w:multiLevelType w:val="multilevel"/>
    <w:tmpl w:val="4FD8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AA40B8"/>
    <w:multiLevelType w:val="hybridMultilevel"/>
    <w:tmpl w:val="6436CD86"/>
    <w:lvl w:ilvl="0" w:tplc="F0F48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4"/>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56"/>
    <w:rsid w:val="000938FF"/>
    <w:rsid w:val="001464AA"/>
    <w:rsid w:val="001A0541"/>
    <w:rsid w:val="00222272"/>
    <w:rsid w:val="00233344"/>
    <w:rsid w:val="002B4656"/>
    <w:rsid w:val="0035327D"/>
    <w:rsid w:val="0038092E"/>
    <w:rsid w:val="004C5BB0"/>
    <w:rsid w:val="00623776"/>
    <w:rsid w:val="006C4393"/>
    <w:rsid w:val="00751768"/>
    <w:rsid w:val="00857045"/>
    <w:rsid w:val="00876B37"/>
    <w:rsid w:val="009C420A"/>
    <w:rsid w:val="00A055EA"/>
    <w:rsid w:val="00A533FD"/>
    <w:rsid w:val="00CA2403"/>
    <w:rsid w:val="00D02F7F"/>
    <w:rsid w:val="00DB7CE8"/>
    <w:rsid w:val="00E466DD"/>
    <w:rsid w:val="00F0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0C980"/>
  <w15:docId w15:val="{52BC4311-E951-0741-80DB-AEC60057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C43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C4393"/>
    <w:rPr>
      <w:color w:val="0000FF" w:themeColor="hyperlink"/>
      <w:u w:val="single"/>
    </w:rPr>
  </w:style>
  <w:style w:type="character" w:styleId="UnresolvedMention">
    <w:name w:val="Unresolved Mention"/>
    <w:basedOn w:val="DefaultParagraphFont"/>
    <w:uiPriority w:val="99"/>
    <w:semiHidden/>
    <w:unhideWhenUsed/>
    <w:rsid w:val="006C4393"/>
    <w:rPr>
      <w:color w:val="605E5C"/>
      <w:shd w:val="clear" w:color="auto" w:fill="E1DFDD"/>
    </w:rPr>
  </w:style>
  <w:style w:type="paragraph" w:styleId="ListParagraph">
    <w:name w:val="List Paragraph"/>
    <w:basedOn w:val="Normal"/>
    <w:uiPriority w:val="34"/>
    <w:qFormat/>
    <w:rsid w:val="00876B37"/>
    <w:pPr>
      <w:ind w:left="720"/>
      <w:contextualSpacing/>
    </w:pPr>
  </w:style>
  <w:style w:type="character" w:styleId="FollowedHyperlink">
    <w:name w:val="FollowedHyperlink"/>
    <w:basedOn w:val="DefaultParagraphFont"/>
    <w:uiPriority w:val="99"/>
    <w:semiHidden/>
    <w:unhideWhenUsed/>
    <w:rsid w:val="002333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994517">
      <w:bodyDiv w:val="1"/>
      <w:marLeft w:val="0"/>
      <w:marRight w:val="0"/>
      <w:marTop w:val="0"/>
      <w:marBottom w:val="0"/>
      <w:divBdr>
        <w:top w:val="none" w:sz="0" w:space="0" w:color="auto"/>
        <w:left w:val="none" w:sz="0" w:space="0" w:color="auto"/>
        <w:bottom w:val="none" w:sz="0" w:space="0" w:color="auto"/>
        <w:right w:val="none" w:sz="0" w:space="0" w:color="auto"/>
      </w:divBdr>
      <w:divsChild>
        <w:div w:id="1022703734">
          <w:marLeft w:val="0"/>
          <w:marRight w:val="0"/>
          <w:marTop w:val="0"/>
          <w:marBottom w:val="0"/>
          <w:divBdr>
            <w:top w:val="none" w:sz="0" w:space="0" w:color="auto"/>
            <w:left w:val="none" w:sz="0" w:space="0" w:color="auto"/>
            <w:bottom w:val="none" w:sz="0" w:space="0" w:color="auto"/>
            <w:right w:val="none" w:sz="0" w:space="0" w:color="auto"/>
          </w:divBdr>
          <w:divsChild>
            <w:div w:id="1221557325">
              <w:marLeft w:val="0"/>
              <w:marRight w:val="0"/>
              <w:marTop w:val="0"/>
              <w:marBottom w:val="0"/>
              <w:divBdr>
                <w:top w:val="none" w:sz="0" w:space="0" w:color="auto"/>
                <w:left w:val="none" w:sz="0" w:space="0" w:color="auto"/>
                <w:bottom w:val="none" w:sz="0" w:space="0" w:color="auto"/>
                <w:right w:val="none" w:sz="0" w:space="0" w:color="auto"/>
              </w:divBdr>
              <w:divsChild>
                <w:div w:id="10145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27195">
      <w:bodyDiv w:val="1"/>
      <w:marLeft w:val="0"/>
      <w:marRight w:val="0"/>
      <w:marTop w:val="0"/>
      <w:marBottom w:val="0"/>
      <w:divBdr>
        <w:top w:val="none" w:sz="0" w:space="0" w:color="auto"/>
        <w:left w:val="none" w:sz="0" w:space="0" w:color="auto"/>
        <w:bottom w:val="none" w:sz="0" w:space="0" w:color="auto"/>
        <w:right w:val="none" w:sz="0" w:space="0" w:color="auto"/>
      </w:divBdr>
      <w:divsChild>
        <w:div w:id="2006786115">
          <w:marLeft w:val="0"/>
          <w:marRight w:val="0"/>
          <w:marTop w:val="0"/>
          <w:marBottom w:val="0"/>
          <w:divBdr>
            <w:top w:val="none" w:sz="0" w:space="0" w:color="auto"/>
            <w:left w:val="none" w:sz="0" w:space="0" w:color="auto"/>
            <w:bottom w:val="none" w:sz="0" w:space="0" w:color="auto"/>
            <w:right w:val="none" w:sz="0" w:space="0" w:color="auto"/>
          </w:divBdr>
          <w:divsChild>
            <w:div w:id="475343358">
              <w:marLeft w:val="0"/>
              <w:marRight w:val="0"/>
              <w:marTop w:val="0"/>
              <w:marBottom w:val="0"/>
              <w:divBdr>
                <w:top w:val="none" w:sz="0" w:space="0" w:color="auto"/>
                <w:left w:val="none" w:sz="0" w:space="0" w:color="auto"/>
                <w:bottom w:val="none" w:sz="0" w:space="0" w:color="auto"/>
                <w:right w:val="none" w:sz="0" w:space="0" w:color="auto"/>
              </w:divBdr>
              <w:divsChild>
                <w:div w:id="18431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5950">
      <w:bodyDiv w:val="1"/>
      <w:marLeft w:val="0"/>
      <w:marRight w:val="0"/>
      <w:marTop w:val="0"/>
      <w:marBottom w:val="0"/>
      <w:divBdr>
        <w:top w:val="none" w:sz="0" w:space="0" w:color="auto"/>
        <w:left w:val="none" w:sz="0" w:space="0" w:color="auto"/>
        <w:bottom w:val="none" w:sz="0" w:space="0" w:color="auto"/>
        <w:right w:val="none" w:sz="0" w:space="0" w:color="auto"/>
      </w:divBdr>
      <w:divsChild>
        <w:div w:id="2027367842">
          <w:marLeft w:val="0"/>
          <w:marRight w:val="0"/>
          <w:marTop w:val="0"/>
          <w:marBottom w:val="0"/>
          <w:divBdr>
            <w:top w:val="none" w:sz="0" w:space="0" w:color="auto"/>
            <w:left w:val="none" w:sz="0" w:space="0" w:color="auto"/>
            <w:bottom w:val="none" w:sz="0" w:space="0" w:color="auto"/>
            <w:right w:val="none" w:sz="0" w:space="0" w:color="auto"/>
          </w:divBdr>
          <w:divsChild>
            <w:div w:id="1405374142">
              <w:marLeft w:val="0"/>
              <w:marRight w:val="0"/>
              <w:marTop w:val="0"/>
              <w:marBottom w:val="0"/>
              <w:divBdr>
                <w:top w:val="none" w:sz="0" w:space="0" w:color="auto"/>
                <w:left w:val="none" w:sz="0" w:space="0" w:color="auto"/>
                <w:bottom w:val="none" w:sz="0" w:space="0" w:color="auto"/>
                <w:right w:val="none" w:sz="0" w:space="0" w:color="auto"/>
              </w:divBdr>
              <w:divsChild>
                <w:div w:id="4060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038674">
      <w:bodyDiv w:val="1"/>
      <w:marLeft w:val="0"/>
      <w:marRight w:val="0"/>
      <w:marTop w:val="0"/>
      <w:marBottom w:val="0"/>
      <w:divBdr>
        <w:top w:val="none" w:sz="0" w:space="0" w:color="auto"/>
        <w:left w:val="none" w:sz="0" w:space="0" w:color="auto"/>
        <w:bottom w:val="none" w:sz="0" w:space="0" w:color="auto"/>
        <w:right w:val="none" w:sz="0" w:space="0" w:color="auto"/>
      </w:divBdr>
      <w:divsChild>
        <w:div w:id="433674571">
          <w:marLeft w:val="0"/>
          <w:marRight w:val="0"/>
          <w:marTop w:val="0"/>
          <w:marBottom w:val="0"/>
          <w:divBdr>
            <w:top w:val="none" w:sz="0" w:space="0" w:color="auto"/>
            <w:left w:val="none" w:sz="0" w:space="0" w:color="auto"/>
            <w:bottom w:val="none" w:sz="0" w:space="0" w:color="auto"/>
            <w:right w:val="none" w:sz="0" w:space="0" w:color="auto"/>
          </w:divBdr>
          <w:divsChild>
            <w:div w:id="1451625657">
              <w:marLeft w:val="0"/>
              <w:marRight w:val="0"/>
              <w:marTop w:val="0"/>
              <w:marBottom w:val="0"/>
              <w:divBdr>
                <w:top w:val="none" w:sz="0" w:space="0" w:color="auto"/>
                <w:left w:val="none" w:sz="0" w:space="0" w:color="auto"/>
                <w:bottom w:val="none" w:sz="0" w:space="0" w:color="auto"/>
                <w:right w:val="none" w:sz="0" w:space="0" w:color="auto"/>
              </w:divBdr>
              <w:divsChild>
                <w:div w:id="4974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1065">
      <w:bodyDiv w:val="1"/>
      <w:marLeft w:val="0"/>
      <w:marRight w:val="0"/>
      <w:marTop w:val="0"/>
      <w:marBottom w:val="0"/>
      <w:divBdr>
        <w:top w:val="none" w:sz="0" w:space="0" w:color="auto"/>
        <w:left w:val="none" w:sz="0" w:space="0" w:color="auto"/>
        <w:bottom w:val="none" w:sz="0" w:space="0" w:color="auto"/>
        <w:right w:val="none" w:sz="0" w:space="0" w:color="auto"/>
      </w:divBdr>
    </w:div>
    <w:div w:id="1286425245">
      <w:bodyDiv w:val="1"/>
      <w:marLeft w:val="0"/>
      <w:marRight w:val="0"/>
      <w:marTop w:val="0"/>
      <w:marBottom w:val="0"/>
      <w:divBdr>
        <w:top w:val="none" w:sz="0" w:space="0" w:color="auto"/>
        <w:left w:val="none" w:sz="0" w:space="0" w:color="auto"/>
        <w:bottom w:val="none" w:sz="0" w:space="0" w:color="auto"/>
        <w:right w:val="none" w:sz="0" w:space="0" w:color="auto"/>
      </w:divBdr>
      <w:divsChild>
        <w:div w:id="1102341579">
          <w:marLeft w:val="0"/>
          <w:marRight w:val="0"/>
          <w:marTop w:val="0"/>
          <w:marBottom w:val="0"/>
          <w:divBdr>
            <w:top w:val="none" w:sz="0" w:space="0" w:color="auto"/>
            <w:left w:val="none" w:sz="0" w:space="0" w:color="auto"/>
            <w:bottom w:val="none" w:sz="0" w:space="0" w:color="auto"/>
            <w:right w:val="none" w:sz="0" w:space="0" w:color="auto"/>
          </w:divBdr>
          <w:divsChild>
            <w:div w:id="2022320526">
              <w:marLeft w:val="0"/>
              <w:marRight w:val="0"/>
              <w:marTop w:val="0"/>
              <w:marBottom w:val="0"/>
              <w:divBdr>
                <w:top w:val="none" w:sz="0" w:space="0" w:color="auto"/>
                <w:left w:val="none" w:sz="0" w:space="0" w:color="auto"/>
                <w:bottom w:val="none" w:sz="0" w:space="0" w:color="auto"/>
                <w:right w:val="none" w:sz="0" w:space="0" w:color="auto"/>
              </w:divBdr>
              <w:divsChild>
                <w:div w:id="10309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9025">
      <w:bodyDiv w:val="1"/>
      <w:marLeft w:val="0"/>
      <w:marRight w:val="0"/>
      <w:marTop w:val="0"/>
      <w:marBottom w:val="0"/>
      <w:divBdr>
        <w:top w:val="none" w:sz="0" w:space="0" w:color="auto"/>
        <w:left w:val="none" w:sz="0" w:space="0" w:color="auto"/>
        <w:bottom w:val="none" w:sz="0" w:space="0" w:color="auto"/>
        <w:right w:val="none" w:sz="0" w:space="0" w:color="auto"/>
      </w:divBdr>
      <w:divsChild>
        <w:div w:id="1894736766">
          <w:marLeft w:val="0"/>
          <w:marRight w:val="0"/>
          <w:marTop w:val="0"/>
          <w:marBottom w:val="0"/>
          <w:divBdr>
            <w:top w:val="none" w:sz="0" w:space="0" w:color="auto"/>
            <w:left w:val="none" w:sz="0" w:space="0" w:color="auto"/>
            <w:bottom w:val="none" w:sz="0" w:space="0" w:color="auto"/>
            <w:right w:val="none" w:sz="0" w:space="0" w:color="auto"/>
          </w:divBdr>
          <w:divsChild>
            <w:div w:id="1724328142">
              <w:marLeft w:val="0"/>
              <w:marRight w:val="0"/>
              <w:marTop w:val="0"/>
              <w:marBottom w:val="0"/>
              <w:divBdr>
                <w:top w:val="none" w:sz="0" w:space="0" w:color="auto"/>
                <w:left w:val="none" w:sz="0" w:space="0" w:color="auto"/>
                <w:bottom w:val="none" w:sz="0" w:space="0" w:color="auto"/>
                <w:right w:val="none" w:sz="0" w:space="0" w:color="auto"/>
              </w:divBdr>
              <w:divsChild>
                <w:div w:id="20689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servation.ca.gov/cgs/Documents/Publications/Map-Sheets/MS_052_California_Aggregates_Report_201807.pdf" TargetMode="External"/><Relationship Id="rId3" Type="http://schemas.openxmlformats.org/officeDocument/2006/relationships/settings" Target="settings.xml"/><Relationship Id="rId7" Type="http://schemas.openxmlformats.org/officeDocument/2006/relationships/hyperlink" Target="mailto:boardoperations@cob.sccgo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commission@pln.sccgov.org" TargetMode="External"/><Relationship Id="rId5" Type="http://schemas.openxmlformats.org/officeDocument/2006/relationships/hyperlink" Target="mailto:sgtquarry.comments@pln.sccgov.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14</cp:revision>
  <dcterms:created xsi:type="dcterms:W3CDTF">2022-09-10T23:20:00Z</dcterms:created>
  <dcterms:modified xsi:type="dcterms:W3CDTF">2022-09-13T23:45:00Z</dcterms:modified>
</cp:coreProperties>
</file>